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4" w:rsidRDefault="003F1D54" w:rsidP="003F1D5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4787900</wp:posOffset>
            </wp:positionH>
            <wp:positionV relativeFrom="margin">
              <wp:posOffset>193040</wp:posOffset>
            </wp:positionV>
            <wp:extent cx="5366385" cy="2745740"/>
            <wp:effectExtent l="38100" t="19050" r="24765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15pt;height:25.7pt" fillcolor="#c00000" stroked="f">
            <v:shadow on="t" color="#b2b2b2" opacity="52429f" offset="3pt"/>
            <v:textpath style="font-family:&quot;Times New Roman&quot;;v-text-kern:t" trim="t" fitpath="t" string="Навчання учнів 9 класу "/>
          </v:shape>
        </w:pict>
      </w:r>
    </w:p>
    <w:p w:rsidR="003F1D54" w:rsidRDefault="003F1D54" w:rsidP="003F1D54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5"/>
        <w:tblW w:w="0" w:type="auto"/>
        <w:tblLook w:val="04A0"/>
      </w:tblPr>
      <w:tblGrid>
        <w:gridCol w:w="3185"/>
        <w:gridCol w:w="325"/>
        <w:gridCol w:w="3969"/>
      </w:tblGrid>
      <w:tr w:rsidR="003F1D54" w:rsidTr="005E412F">
        <w:trPr>
          <w:trHeight w:val="264"/>
        </w:trPr>
        <w:tc>
          <w:tcPr>
            <w:tcW w:w="3185" w:type="dxa"/>
          </w:tcPr>
          <w:p w:rsidR="003F1D54" w:rsidRPr="008E46E8" w:rsidRDefault="003F1D54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4294" w:type="dxa"/>
            <w:gridSpan w:val="2"/>
          </w:tcPr>
          <w:p w:rsidR="003F1D54" w:rsidRPr="008E46E8" w:rsidRDefault="003F1D54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3F1D54" w:rsidTr="005E412F">
        <w:trPr>
          <w:trHeight w:val="282"/>
        </w:trPr>
        <w:tc>
          <w:tcPr>
            <w:tcW w:w="3185" w:type="dxa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 xml:space="preserve">Коржук Є. </w:t>
            </w:r>
          </w:p>
        </w:tc>
        <w:tc>
          <w:tcPr>
            <w:tcW w:w="4294" w:type="dxa"/>
            <w:gridSpan w:val="2"/>
          </w:tcPr>
          <w:p w:rsidR="003F1D54" w:rsidRPr="00A67DCB" w:rsidRDefault="003F1D54" w:rsidP="007073F1">
            <w:pPr>
              <w:rPr>
                <w:b/>
                <w:sz w:val="18"/>
                <w:szCs w:val="18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(13)</w:t>
            </w:r>
          </w:p>
        </w:tc>
      </w:tr>
      <w:tr w:rsidR="003F1D54" w:rsidTr="005E412F">
        <w:trPr>
          <w:trHeight w:val="282"/>
        </w:trPr>
        <w:tc>
          <w:tcPr>
            <w:tcW w:w="3185" w:type="dxa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1D54">
              <w:rPr>
                <w:rFonts w:ascii="Times New Roman" w:hAnsi="Times New Roman" w:cs="Times New Roman"/>
                <w:sz w:val="24"/>
              </w:rPr>
              <w:t>Поплавський</w:t>
            </w:r>
            <w:proofErr w:type="spellEnd"/>
            <w:r w:rsidRPr="003F1D54">
              <w:rPr>
                <w:rFonts w:ascii="Times New Roman" w:hAnsi="Times New Roman" w:cs="Times New Roman"/>
                <w:sz w:val="24"/>
              </w:rPr>
              <w:t xml:space="preserve"> В. </w:t>
            </w:r>
          </w:p>
        </w:tc>
        <w:tc>
          <w:tcPr>
            <w:tcW w:w="4294" w:type="dxa"/>
            <w:gridSpan w:val="2"/>
          </w:tcPr>
          <w:p w:rsidR="003F1D54" w:rsidRPr="00A67DCB" w:rsidRDefault="003F1D54" w:rsidP="007073F1">
            <w:pPr>
              <w:rPr>
                <w:b/>
                <w:sz w:val="18"/>
                <w:szCs w:val="18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(12)</w:t>
            </w:r>
          </w:p>
        </w:tc>
      </w:tr>
      <w:tr w:rsidR="003F1D54" w:rsidTr="005E412F">
        <w:trPr>
          <w:trHeight w:val="282"/>
        </w:trPr>
        <w:tc>
          <w:tcPr>
            <w:tcW w:w="3185" w:type="dxa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Проданчук Е.</w:t>
            </w:r>
          </w:p>
        </w:tc>
        <w:tc>
          <w:tcPr>
            <w:tcW w:w="4294" w:type="dxa"/>
            <w:gridSpan w:val="2"/>
          </w:tcPr>
          <w:p w:rsidR="003F1D54" w:rsidRPr="00A67DCB" w:rsidRDefault="003F1D54" w:rsidP="007073F1">
            <w:pPr>
              <w:rPr>
                <w:b/>
                <w:sz w:val="18"/>
                <w:szCs w:val="18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 </w:t>
            </w:r>
            <w:r w:rsidRPr="003F1D5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F1D54">
              <w:rPr>
                <w:rFonts w:ascii="Times New Roman" w:hAnsi="Times New Roman" w:cs="Times New Roman"/>
                <w:sz w:val="24"/>
              </w:rPr>
              <w:t>св.літ</w:t>
            </w:r>
            <w:proofErr w:type="spellEnd"/>
            <w:r w:rsidRPr="003F1D54">
              <w:rPr>
                <w:rFonts w:ascii="Times New Roman" w:hAnsi="Times New Roman" w:cs="Times New Roman"/>
                <w:sz w:val="24"/>
              </w:rPr>
              <w:t>., алгебра, геометрія)</w:t>
            </w:r>
          </w:p>
        </w:tc>
      </w:tr>
      <w:tr w:rsidR="003F1D54" w:rsidTr="005E412F">
        <w:trPr>
          <w:trHeight w:val="282"/>
        </w:trPr>
        <w:tc>
          <w:tcPr>
            <w:tcW w:w="3185" w:type="dxa"/>
            <w:tcBorders>
              <w:bottom w:val="single" w:sz="48" w:space="0" w:color="C00000"/>
            </w:tcBorders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Федотова Ю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94" w:type="dxa"/>
            <w:gridSpan w:val="2"/>
          </w:tcPr>
          <w:p w:rsidR="003F1D54" w:rsidRPr="00A67DCB" w:rsidRDefault="003F1D54" w:rsidP="007073F1">
            <w:pPr>
              <w:rPr>
                <w:b/>
                <w:sz w:val="18"/>
                <w:szCs w:val="18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(9)</w:t>
            </w:r>
          </w:p>
        </w:tc>
      </w:tr>
      <w:tr w:rsidR="003F1D54" w:rsidRPr="008E46E8" w:rsidTr="003F1D54">
        <w:trPr>
          <w:gridAfter w:val="1"/>
          <w:wAfter w:w="3969" w:type="dxa"/>
          <w:trHeight w:val="270"/>
        </w:trPr>
        <w:tc>
          <w:tcPr>
            <w:tcW w:w="3510" w:type="dxa"/>
            <w:gridSpan w:val="2"/>
            <w:tcBorders>
              <w:top w:val="single" w:sz="48" w:space="0" w:color="C00000"/>
            </w:tcBorders>
          </w:tcPr>
          <w:p w:rsidR="003F1D54" w:rsidRPr="008E46E8" w:rsidRDefault="003F1D54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3F1D54"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достатнього  рівня</w:t>
            </w:r>
          </w:p>
        </w:tc>
      </w:tr>
      <w:tr w:rsidR="003F1D54" w:rsidRPr="00A576D6" w:rsidTr="003F1D54">
        <w:trPr>
          <w:gridAfter w:val="1"/>
          <w:wAfter w:w="3969" w:type="dxa"/>
          <w:trHeight w:val="289"/>
        </w:trPr>
        <w:tc>
          <w:tcPr>
            <w:tcW w:w="3510" w:type="dxa"/>
            <w:gridSpan w:val="2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Андрющенко Т.</w:t>
            </w:r>
          </w:p>
        </w:tc>
      </w:tr>
      <w:tr w:rsidR="003F1D54" w:rsidRPr="00A576D6" w:rsidTr="003F1D54">
        <w:trPr>
          <w:gridAfter w:val="1"/>
          <w:wAfter w:w="3969" w:type="dxa"/>
          <w:trHeight w:val="289"/>
        </w:trPr>
        <w:tc>
          <w:tcPr>
            <w:tcW w:w="3510" w:type="dxa"/>
            <w:gridSpan w:val="2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Дубенчук А.</w:t>
            </w:r>
          </w:p>
        </w:tc>
      </w:tr>
      <w:tr w:rsidR="003F1D54" w:rsidRPr="00A576D6" w:rsidTr="003F1D54">
        <w:trPr>
          <w:gridAfter w:val="1"/>
          <w:wAfter w:w="3969" w:type="dxa"/>
          <w:trHeight w:val="289"/>
        </w:trPr>
        <w:tc>
          <w:tcPr>
            <w:tcW w:w="3510" w:type="dxa"/>
            <w:gridSpan w:val="2"/>
          </w:tcPr>
          <w:p w:rsidR="003F1D54" w:rsidRPr="003F1D54" w:rsidRDefault="003F1D54" w:rsidP="003F1D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F1D54">
              <w:rPr>
                <w:rFonts w:ascii="Times New Roman" w:hAnsi="Times New Roman" w:cs="Times New Roman"/>
                <w:sz w:val="24"/>
              </w:rPr>
              <w:t>Семко А.</w:t>
            </w:r>
          </w:p>
        </w:tc>
      </w:tr>
    </w:tbl>
    <w:p w:rsidR="003F1D54" w:rsidRPr="003F1D54" w:rsidRDefault="005E412F" w:rsidP="003F1D5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4936490</wp:posOffset>
            </wp:positionH>
            <wp:positionV relativeFrom="margin">
              <wp:posOffset>3189605</wp:posOffset>
            </wp:positionV>
            <wp:extent cx="5231765" cy="3771900"/>
            <wp:effectExtent l="38100" t="19050" r="45085" b="19050"/>
            <wp:wrapSquare wrapText="bothSides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E412F" w:rsidRDefault="005E412F" w:rsidP="003F1D54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</w:p>
    <w:p w:rsidR="003F1D54" w:rsidRPr="00CD1D81" w:rsidRDefault="003F1D54" w:rsidP="003F1D54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38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F1D54" w:rsidRPr="00CD1D81" w:rsidRDefault="003F1D54" w:rsidP="003F1D54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38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F1D54" w:rsidRDefault="005E412F" w:rsidP="003F1D54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-91</w:t>
      </w:r>
      <w:r w:rsidR="003F1D54"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F1D54" w:rsidRDefault="003F1D54" w:rsidP="003F1D54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>В класі  навчається  8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учнів </w:t>
      </w:r>
    </w:p>
    <w:p w:rsidR="003F1D54" w:rsidRDefault="003F1D54" w:rsidP="003F1D54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Гуманецька А.С.</w:t>
      </w:r>
    </w:p>
    <w:p w:rsidR="005E412F" w:rsidRDefault="005E412F" w:rsidP="003F1D54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</w:p>
    <w:p w:rsidR="005E412F" w:rsidRDefault="005E412F" w:rsidP="003F1D54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</w:p>
    <w:p w:rsidR="005E412F" w:rsidRDefault="005E412F" w:rsidP="003F1D54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</w:p>
    <w:p w:rsidR="003E2C22" w:rsidRPr="003F1D54" w:rsidRDefault="003E2C22">
      <w:pPr>
        <w:rPr>
          <w:lang w:val="uk-UA"/>
        </w:rPr>
      </w:pPr>
    </w:p>
    <w:sectPr w:rsidR="003E2C22" w:rsidRPr="003F1D54" w:rsidSect="003F1D54">
      <w:pgSz w:w="16838" w:h="11906" w:orient="landscape"/>
      <w:pgMar w:top="142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D54"/>
    <w:rsid w:val="003E2C22"/>
    <w:rsid w:val="003F1D54"/>
    <w:rsid w:val="005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1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</a:t>
            </a:r>
            <a:r>
              <a:rPr lang="ru-RU" baseline="0">
                <a:solidFill>
                  <a:srgbClr val="FF0000"/>
                </a:solidFill>
              </a:rPr>
              <a:t> навчання  учнів 9 класу </a:t>
            </a:r>
            <a:endParaRPr lang="ru-RU">
              <a:solidFill>
                <a:srgbClr val="FF000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454254543860514"/>
          <c:y val="9.096055701370663E-2"/>
          <c:w val="0.72230949256343069"/>
          <c:h val="0.60914224263633754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116672384"/>
        <c:axId val="117385088"/>
      </c:barChart>
      <c:catAx>
        <c:axId val="116672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7385088"/>
        <c:crosses val="autoZero"/>
        <c:auto val="1"/>
        <c:lblAlgn val="ctr"/>
        <c:lblOffset val="100"/>
      </c:catAx>
      <c:valAx>
        <c:axId val="117385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16672384"/>
        <c:crosses val="autoZero"/>
        <c:crossBetween val="between"/>
      </c:valAx>
    </c:plotArea>
    <c:plotVisOnly val="1"/>
  </c:chart>
  <c:spPr>
    <a:ln w="38100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Рівень</a:t>
            </a:r>
            <a:r>
              <a:rPr lang="ru-RU" sz="1800" b="1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знань по предметах  (%) </a:t>
            </a:r>
            <a:endParaRPr lang="ru-RU" sz="18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963799035686486"/>
          <c:y val="2.694509936005389E-2"/>
        </c:manualLayout>
      </c:layout>
    </c:title>
    <c:plotArea>
      <c:layout/>
      <c:barChart>
        <c:barDir val="col"/>
        <c:grouping val="stacked"/>
        <c:ser>
          <c:idx val="0"/>
          <c:order val="0"/>
          <c:spPr>
            <a:solidFill>
              <a:srgbClr val="C00000"/>
            </a:solidFill>
            <a:ln w="28575">
              <a:solidFill>
                <a:srgbClr val="002060"/>
              </a:solidFill>
            </a:ln>
          </c:spPr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28575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28575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28575">
                <a:solidFill>
                  <a:srgbClr val="002060"/>
                </a:solidFill>
              </a:ln>
            </c:spPr>
          </c:dPt>
          <c:dPt>
            <c:idx val="9"/>
            <c:spPr>
              <a:solidFill>
                <a:srgbClr val="7030A0"/>
              </a:solidFill>
              <a:ln w="28575">
                <a:solidFill>
                  <a:srgbClr val="002060"/>
                </a:solidFill>
              </a:ln>
            </c:spPr>
          </c:dPt>
          <c:dPt>
            <c:idx val="10"/>
            <c:spPr>
              <a:solidFill>
                <a:schemeClr val="accent6">
                  <a:lumMod val="50000"/>
                </a:schemeClr>
              </a:solidFill>
              <a:ln w="28575">
                <a:solidFill>
                  <a:srgbClr val="002060"/>
                </a:solidFill>
              </a:ln>
            </c:spPr>
          </c:dPt>
          <c:dPt>
            <c:idx val="11"/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Лист1!$A$1:$A$12</c:f>
              <c:strCache>
                <c:ptCount val="12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ОЗ</c:v>
                </c:pt>
                <c:pt idx="9">
                  <c:v>фізика </c:v>
                </c:pt>
                <c:pt idx="10">
                  <c:v>хімія</c:v>
                </c:pt>
                <c:pt idx="11">
                  <c:v>географія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</c:numCache>
            </c:numRef>
          </c:val>
        </c:ser>
        <c:dLbls>
          <c:showVal val="1"/>
        </c:dLbls>
        <c:gapWidth val="55"/>
        <c:overlap val="100"/>
        <c:axId val="117696000"/>
        <c:axId val="117697536"/>
      </c:barChart>
      <c:catAx>
        <c:axId val="117696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17697536"/>
        <c:crosses val="autoZero"/>
        <c:auto val="1"/>
        <c:lblAlgn val="ctr"/>
        <c:lblOffset val="100"/>
      </c:catAx>
      <c:valAx>
        <c:axId val="1176975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solidFill>
                  <a:srgbClr val="FF0000"/>
                </a:solidFill>
              </a:defRPr>
            </a:pPr>
            <a:endParaRPr lang="ru-RU"/>
          </a:p>
        </c:txPr>
        <c:crossAx val="117696000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2015-01-16T18:48:00Z</dcterms:created>
  <dcterms:modified xsi:type="dcterms:W3CDTF">2015-01-16T19:02:00Z</dcterms:modified>
</cp:coreProperties>
</file>