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22" w:rsidRDefault="00C07DD2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5578475</wp:posOffset>
            </wp:positionH>
            <wp:positionV relativeFrom="margin">
              <wp:posOffset>240030</wp:posOffset>
            </wp:positionV>
            <wp:extent cx="4562475" cy="2743200"/>
            <wp:effectExtent l="38100" t="19050" r="9525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15pt;height:25.7pt" fillcolor="#c00000" stroked="f">
            <v:shadow on="t" color="#b2b2b2" opacity="52429f" offset="3pt"/>
            <v:textpath style="font-family:&quot;Times New Roman&quot;;v-text-kern:t" trim="t" fitpath="t" string="Навчання учнів 10 класу "/>
          </v:shape>
        </w:pict>
      </w:r>
    </w:p>
    <w:p w:rsidR="00C07DD2" w:rsidRDefault="00C07DD2" w:rsidP="00C07DD2">
      <w:pPr>
        <w:rPr>
          <w:rFonts w:ascii="Times New Roman" w:hAnsi="Times New Roman" w:cs="Times New Roman"/>
          <w:sz w:val="24"/>
          <w:lang w:val="uk-UA"/>
        </w:rPr>
      </w:pPr>
      <w:r w:rsidRPr="008E46E8">
        <w:rPr>
          <w:rFonts w:ascii="Times New Roman" w:hAnsi="Times New Roman" w:cs="Times New Roman"/>
          <w:sz w:val="24"/>
          <w:lang w:val="uk-UA"/>
        </w:rPr>
        <w:t xml:space="preserve">Учні, що мають бали початкового рівня </w:t>
      </w:r>
    </w:p>
    <w:tbl>
      <w:tblPr>
        <w:tblStyle w:val="a5"/>
        <w:tblW w:w="0" w:type="auto"/>
        <w:tblLook w:val="04A0"/>
      </w:tblPr>
      <w:tblGrid>
        <w:gridCol w:w="3185"/>
        <w:gridCol w:w="5320"/>
      </w:tblGrid>
      <w:tr w:rsidR="00C07DD2" w:rsidTr="007073F1">
        <w:trPr>
          <w:trHeight w:val="264"/>
        </w:trPr>
        <w:tc>
          <w:tcPr>
            <w:tcW w:w="3185" w:type="dxa"/>
          </w:tcPr>
          <w:p w:rsidR="00C07DD2" w:rsidRPr="008E46E8" w:rsidRDefault="00C07DD2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</w:p>
        </w:tc>
        <w:tc>
          <w:tcPr>
            <w:tcW w:w="5320" w:type="dxa"/>
          </w:tcPr>
          <w:p w:rsidR="00C07DD2" w:rsidRPr="008E46E8" w:rsidRDefault="00C07DD2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Кількість предметів, що мають бали початкового рівня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(н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азва предмета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</w:tr>
      <w:tr w:rsidR="00C07DD2" w:rsidTr="007073F1">
        <w:trPr>
          <w:trHeight w:val="282"/>
        </w:trPr>
        <w:tc>
          <w:tcPr>
            <w:tcW w:w="3185" w:type="dxa"/>
          </w:tcPr>
          <w:p w:rsidR="00C07DD2" w:rsidRPr="00C07DD2" w:rsidRDefault="00C07DD2" w:rsidP="00C07DD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DD2">
              <w:rPr>
                <w:rFonts w:ascii="Times New Roman" w:hAnsi="Times New Roman" w:cs="Times New Roman"/>
                <w:sz w:val="24"/>
              </w:rPr>
              <w:t xml:space="preserve">Коржук О. </w:t>
            </w:r>
          </w:p>
        </w:tc>
        <w:tc>
          <w:tcPr>
            <w:tcW w:w="5320" w:type="dxa"/>
          </w:tcPr>
          <w:p w:rsidR="00C07DD2" w:rsidRPr="00C07DD2" w:rsidRDefault="00C07DD2" w:rsidP="00C07DD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DD2">
              <w:rPr>
                <w:rFonts w:ascii="Times New Roman" w:hAnsi="Times New Roman" w:cs="Times New Roman"/>
                <w:sz w:val="24"/>
              </w:rPr>
              <w:t>(14)</w:t>
            </w:r>
          </w:p>
        </w:tc>
      </w:tr>
      <w:tr w:rsidR="00C07DD2" w:rsidTr="007073F1">
        <w:trPr>
          <w:trHeight w:val="282"/>
        </w:trPr>
        <w:tc>
          <w:tcPr>
            <w:tcW w:w="3185" w:type="dxa"/>
          </w:tcPr>
          <w:p w:rsidR="00C07DD2" w:rsidRPr="00C07DD2" w:rsidRDefault="00C07DD2" w:rsidP="00C07DD2">
            <w:pPr>
              <w:pStyle w:val="a6"/>
              <w:rPr>
                <w:rFonts w:ascii="Times New Roman" w:hAnsi="Times New Roman" w:cs="Times New Roman"/>
                <w:sz w:val="24"/>
                <w:lang w:val="uk-UA"/>
              </w:rPr>
            </w:pPr>
            <w:r w:rsidRPr="00C07DD2">
              <w:rPr>
                <w:rFonts w:ascii="Times New Roman" w:hAnsi="Times New Roman" w:cs="Times New Roman"/>
                <w:sz w:val="24"/>
              </w:rPr>
              <w:t>Сидорова О</w:t>
            </w:r>
            <w:r w:rsidRPr="00C07DD2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5320" w:type="dxa"/>
          </w:tcPr>
          <w:p w:rsidR="00C07DD2" w:rsidRPr="00C07DD2" w:rsidRDefault="00C07DD2" w:rsidP="00C07DD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7DD2">
              <w:rPr>
                <w:rFonts w:ascii="Times New Roman" w:hAnsi="Times New Roman" w:cs="Times New Roman"/>
                <w:sz w:val="24"/>
              </w:rPr>
              <w:t xml:space="preserve"> (9)</w:t>
            </w:r>
          </w:p>
        </w:tc>
      </w:tr>
    </w:tbl>
    <w:p w:rsidR="00C07DD2" w:rsidRDefault="00C07DD2" w:rsidP="00C07DD2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Учні, що мають бали середнь</w:t>
      </w:r>
      <w:r w:rsidRPr="008E46E8">
        <w:rPr>
          <w:rFonts w:ascii="Times New Roman" w:hAnsi="Times New Roman" w:cs="Times New Roman"/>
          <w:sz w:val="24"/>
          <w:lang w:val="uk-UA"/>
        </w:rPr>
        <w:t xml:space="preserve">ого рівня </w:t>
      </w:r>
    </w:p>
    <w:tbl>
      <w:tblPr>
        <w:tblStyle w:val="a5"/>
        <w:tblW w:w="0" w:type="auto"/>
        <w:tblLook w:val="04A0"/>
      </w:tblPr>
      <w:tblGrid>
        <w:gridCol w:w="3191"/>
        <w:gridCol w:w="36"/>
        <w:gridCol w:w="3118"/>
        <w:gridCol w:w="2177"/>
      </w:tblGrid>
      <w:tr w:rsidR="00C07DD2" w:rsidTr="007073F1">
        <w:trPr>
          <w:trHeight w:val="264"/>
        </w:trPr>
        <w:tc>
          <w:tcPr>
            <w:tcW w:w="3191" w:type="dxa"/>
          </w:tcPr>
          <w:p w:rsidR="00C07DD2" w:rsidRPr="008E46E8" w:rsidRDefault="00C07DD2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</w:p>
        </w:tc>
        <w:tc>
          <w:tcPr>
            <w:tcW w:w="5331" w:type="dxa"/>
            <w:gridSpan w:val="3"/>
          </w:tcPr>
          <w:p w:rsidR="00C07DD2" w:rsidRPr="008E46E8" w:rsidRDefault="00C07DD2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Кількість предметів, що мають бали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середнь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ого рівня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(н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азва предмета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</w:tr>
      <w:tr w:rsidR="00A576D6" w:rsidTr="007073F1">
        <w:trPr>
          <w:trHeight w:val="282"/>
        </w:trPr>
        <w:tc>
          <w:tcPr>
            <w:tcW w:w="3191" w:type="dxa"/>
          </w:tcPr>
          <w:p w:rsidR="00A576D6" w:rsidRPr="00A576D6" w:rsidRDefault="00A576D6" w:rsidP="00A576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D6">
              <w:rPr>
                <w:rFonts w:ascii="Times New Roman" w:hAnsi="Times New Roman" w:cs="Times New Roman"/>
                <w:sz w:val="24"/>
                <w:szCs w:val="24"/>
              </w:rPr>
              <w:t>Солошенко</w:t>
            </w:r>
            <w:proofErr w:type="spellEnd"/>
            <w:r w:rsidRPr="00A576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331" w:type="dxa"/>
            <w:gridSpan w:val="3"/>
          </w:tcPr>
          <w:p w:rsidR="00A576D6" w:rsidRPr="00CD1D81" w:rsidRDefault="00A576D6" w:rsidP="007073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76D6" w:rsidTr="007073F1">
        <w:trPr>
          <w:trHeight w:val="282"/>
        </w:trPr>
        <w:tc>
          <w:tcPr>
            <w:tcW w:w="3191" w:type="dxa"/>
          </w:tcPr>
          <w:p w:rsidR="00A576D6" w:rsidRPr="00A576D6" w:rsidRDefault="00A576D6" w:rsidP="00A576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6">
              <w:rPr>
                <w:rFonts w:ascii="Times New Roman" w:hAnsi="Times New Roman" w:cs="Times New Roman"/>
                <w:sz w:val="24"/>
                <w:szCs w:val="24"/>
              </w:rPr>
              <w:t xml:space="preserve">Цимбал Р. </w:t>
            </w:r>
          </w:p>
        </w:tc>
        <w:tc>
          <w:tcPr>
            <w:tcW w:w="5331" w:type="dxa"/>
            <w:gridSpan w:val="3"/>
          </w:tcPr>
          <w:p w:rsidR="00A576D6" w:rsidRPr="00CD1D81" w:rsidRDefault="00A576D6" w:rsidP="007073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6D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A576D6" w:rsidTr="007073F1">
        <w:trPr>
          <w:trHeight w:val="282"/>
        </w:trPr>
        <w:tc>
          <w:tcPr>
            <w:tcW w:w="3191" w:type="dxa"/>
          </w:tcPr>
          <w:p w:rsidR="00A576D6" w:rsidRPr="00A576D6" w:rsidRDefault="00A576D6" w:rsidP="00A576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6">
              <w:rPr>
                <w:rFonts w:ascii="Times New Roman" w:hAnsi="Times New Roman" w:cs="Times New Roman"/>
                <w:sz w:val="24"/>
                <w:szCs w:val="24"/>
              </w:rPr>
              <w:t xml:space="preserve">Яремчук К. </w:t>
            </w:r>
          </w:p>
        </w:tc>
        <w:tc>
          <w:tcPr>
            <w:tcW w:w="5331" w:type="dxa"/>
            <w:gridSpan w:val="3"/>
          </w:tcPr>
          <w:p w:rsidR="00A576D6" w:rsidRPr="00CD1D81" w:rsidRDefault="00A576D6" w:rsidP="007073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6D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576D6" w:rsidTr="00A576D6">
        <w:trPr>
          <w:trHeight w:val="282"/>
        </w:trPr>
        <w:tc>
          <w:tcPr>
            <w:tcW w:w="3191" w:type="dxa"/>
            <w:shd w:val="clear" w:color="auto" w:fill="4F6228" w:themeFill="accent3" w:themeFillShade="80"/>
          </w:tcPr>
          <w:p w:rsidR="00A576D6" w:rsidRPr="00A576D6" w:rsidRDefault="00A576D6" w:rsidP="00A576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3"/>
            <w:shd w:val="clear" w:color="auto" w:fill="4F6228" w:themeFill="accent3" w:themeFillShade="80"/>
          </w:tcPr>
          <w:p w:rsidR="00A576D6" w:rsidRPr="00A576D6" w:rsidRDefault="00A576D6" w:rsidP="007073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D6" w:rsidTr="00A576D6">
        <w:trPr>
          <w:gridAfter w:val="1"/>
          <w:wAfter w:w="2177" w:type="dxa"/>
          <w:trHeight w:val="270"/>
        </w:trPr>
        <w:tc>
          <w:tcPr>
            <w:tcW w:w="3227" w:type="dxa"/>
            <w:gridSpan w:val="2"/>
          </w:tcPr>
          <w:p w:rsidR="00A576D6" w:rsidRPr="008E46E8" w:rsidRDefault="00A576D6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що мають бали достатнього </w:t>
            </w:r>
            <w:r w:rsidRPr="008E46E8">
              <w:rPr>
                <w:rFonts w:ascii="Times New Roman" w:hAnsi="Times New Roman" w:cs="Times New Roman"/>
                <w:sz w:val="24"/>
                <w:lang w:val="uk-UA"/>
              </w:rPr>
              <w:t xml:space="preserve"> рівня</w:t>
            </w:r>
          </w:p>
        </w:tc>
        <w:tc>
          <w:tcPr>
            <w:tcW w:w="3118" w:type="dxa"/>
          </w:tcPr>
          <w:p w:rsidR="00A576D6" w:rsidRPr="008E46E8" w:rsidRDefault="00A576D6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що мають бали високого </w:t>
            </w:r>
            <w:r w:rsidRPr="008E46E8">
              <w:rPr>
                <w:rFonts w:ascii="Times New Roman" w:hAnsi="Times New Roman" w:cs="Times New Roman"/>
                <w:sz w:val="24"/>
                <w:lang w:val="uk-UA"/>
              </w:rPr>
              <w:t xml:space="preserve"> рівня</w:t>
            </w:r>
          </w:p>
        </w:tc>
      </w:tr>
      <w:tr w:rsidR="00A576D6" w:rsidTr="00A576D6">
        <w:trPr>
          <w:gridAfter w:val="1"/>
          <w:wAfter w:w="2177" w:type="dxa"/>
          <w:trHeight w:val="289"/>
        </w:trPr>
        <w:tc>
          <w:tcPr>
            <w:tcW w:w="3227" w:type="dxa"/>
            <w:gridSpan w:val="2"/>
          </w:tcPr>
          <w:p w:rsidR="00A576D6" w:rsidRPr="00A576D6" w:rsidRDefault="00A576D6" w:rsidP="00A576D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76D6">
              <w:rPr>
                <w:rFonts w:ascii="Times New Roman" w:hAnsi="Times New Roman" w:cs="Times New Roman"/>
                <w:sz w:val="24"/>
              </w:rPr>
              <w:t>Балкова</w:t>
            </w:r>
            <w:proofErr w:type="spellEnd"/>
            <w:r w:rsidRPr="00A576D6"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  <w:tc>
          <w:tcPr>
            <w:tcW w:w="3118" w:type="dxa"/>
          </w:tcPr>
          <w:p w:rsidR="00A576D6" w:rsidRPr="00CD1D81" w:rsidRDefault="00A576D6" w:rsidP="007073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В.</w:t>
            </w:r>
          </w:p>
        </w:tc>
      </w:tr>
      <w:tr w:rsidR="00A576D6" w:rsidTr="00A576D6">
        <w:trPr>
          <w:gridAfter w:val="1"/>
          <w:wAfter w:w="2177" w:type="dxa"/>
          <w:trHeight w:val="289"/>
        </w:trPr>
        <w:tc>
          <w:tcPr>
            <w:tcW w:w="3227" w:type="dxa"/>
            <w:gridSpan w:val="2"/>
          </w:tcPr>
          <w:p w:rsidR="00A576D6" w:rsidRPr="00A576D6" w:rsidRDefault="00A576D6" w:rsidP="00A576D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576D6">
              <w:rPr>
                <w:rFonts w:ascii="Times New Roman" w:hAnsi="Times New Roman" w:cs="Times New Roman"/>
                <w:sz w:val="24"/>
              </w:rPr>
              <w:t>Горицький Р.</w:t>
            </w:r>
          </w:p>
        </w:tc>
        <w:tc>
          <w:tcPr>
            <w:tcW w:w="3118" w:type="dxa"/>
          </w:tcPr>
          <w:p w:rsidR="00A576D6" w:rsidRPr="00CD1D81" w:rsidRDefault="00A576D6" w:rsidP="007073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76D6" w:rsidTr="00A576D6">
        <w:trPr>
          <w:gridAfter w:val="1"/>
          <w:wAfter w:w="2177" w:type="dxa"/>
          <w:trHeight w:val="289"/>
        </w:trPr>
        <w:tc>
          <w:tcPr>
            <w:tcW w:w="3227" w:type="dxa"/>
            <w:gridSpan w:val="2"/>
          </w:tcPr>
          <w:p w:rsidR="00A576D6" w:rsidRPr="00A576D6" w:rsidRDefault="00A576D6" w:rsidP="00A576D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576D6">
              <w:rPr>
                <w:rFonts w:ascii="Times New Roman" w:hAnsi="Times New Roman" w:cs="Times New Roman"/>
                <w:sz w:val="24"/>
              </w:rPr>
              <w:t>Коцюруба Я.</w:t>
            </w:r>
          </w:p>
        </w:tc>
        <w:tc>
          <w:tcPr>
            <w:tcW w:w="3118" w:type="dxa"/>
          </w:tcPr>
          <w:p w:rsidR="00A576D6" w:rsidRPr="00CD1D81" w:rsidRDefault="00A576D6" w:rsidP="007073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76D6" w:rsidTr="00A576D6">
        <w:trPr>
          <w:gridAfter w:val="1"/>
          <w:wAfter w:w="2177" w:type="dxa"/>
          <w:trHeight w:val="289"/>
        </w:trPr>
        <w:tc>
          <w:tcPr>
            <w:tcW w:w="3227" w:type="dxa"/>
            <w:gridSpan w:val="2"/>
          </w:tcPr>
          <w:p w:rsidR="00A576D6" w:rsidRPr="00A576D6" w:rsidRDefault="00A576D6" w:rsidP="00A576D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576D6">
              <w:rPr>
                <w:rFonts w:ascii="Times New Roman" w:hAnsi="Times New Roman" w:cs="Times New Roman"/>
                <w:sz w:val="24"/>
              </w:rPr>
              <w:t>Хоменко о.</w:t>
            </w:r>
          </w:p>
        </w:tc>
        <w:tc>
          <w:tcPr>
            <w:tcW w:w="3118" w:type="dxa"/>
          </w:tcPr>
          <w:p w:rsidR="00A576D6" w:rsidRPr="00CD1D81" w:rsidRDefault="00A576D6" w:rsidP="007073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576D6" w:rsidRPr="00CD1D81" w:rsidRDefault="00A576D6" w:rsidP="00A576D6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4749165</wp:posOffset>
            </wp:positionH>
            <wp:positionV relativeFrom="margin">
              <wp:posOffset>4291330</wp:posOffset>
            </wp:positionV>
            <wp:extent cx="5379085" cy="3021330"/>
            <wp:effectExtent l="38100" t="19050" r="31115" b="26670"/>
            <wp:wrapSquare wrapText="bothSides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Якість знань учнів –</w:t>
      </w:r>
      <w:r>
        <w:rPr>
          <w:rFonts w:ascii="Times New Roman" w:hAnsi="Times New Roman" w:cs="Times New Roman"/>
          <w:b/>
          <w:color w:val="002060"/>
          <w:sz w:val="48"/>
          <w:lang w:val="uk-UA"/>
        </w:rPr>
        <w:t>5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0 %</w:t>
      </w:r>
    </w:p>
    <w:p w:rsidR="00A576D6" w:rsidRPr="00CD1D81" w:rsidRDefault="00A576D6" w:rsidP="00A576D6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>Успішність – 8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0 %</w:t>
      </w:r>
    </w:p>
    <w:p w:rsidR="00A576D6" w:rsidRDefault="00A576D6" w:rsidP="00A576D6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>Відвідування -92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%</w:t>
      </w:r>
    </w:p>
    <w:p w:rsidR="00A576D6" w:rsidRDefault="00A576D6" w:rsidP="00A576D6">
      <w:pPr>
        <w:rPr>
          <w:rFonts w:ascii="Times New Roman" w:hAnsi="Times New Roman" w:cs="Times New Roman"/>
          <w:b/>
          <w:color w:val="FF000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48"/>
          <w:lang w:val="uk-UA"/>
        </w:rPr>
        <w:t>В класі  навчається  10</w:t>
      </w:r>
      <w:r w:rsidRPr="00AD07D1"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 учнів </w:t>
      </w:r>
    </w:p>
    <w:p w:rsidR="00C07DD2" w:rsidRDefault="00A576D6" w:rsidP="00A576D6">
      <w:pPr>
        <w:rPr>
          <w:rFonts w:ascii="Times New Roman" w:hAnsi="Times New Roman" w:cs="Times New Roman"/>
          <w:b/>
          <w:i/>
          <w:color w:val="002060"/>
          <w:sz w:val="48"/>
          <w:lang w:val="uk-UA"/>
        </w:rPr>
      </w:pPr>
      <w:r w:rsidRPr="00AD07D1">
        <w:rPr>
          <w:rFonts w:ascii="Times New Roman" w:hAnsi="Times New Roman" w:cs="Times New Roman"/>
          <w:b/>
          <w:color w:val="002060"/>
          <w:sz w:val="40"/>
          <w:lang w:val="uk-UA"/>
        </w:rPr>
        <w:t xml:space="preserve">Класний керівник </w:t>
      </w:r>
      <w:r w:rsidRPr="00AD07D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– </w:t>
      </w:r>
      <w:r>
        <w:rPr>
          <w:rFonts w:ascii="Times New Roman" w:hAnsi="Times New Roman" w:cs="Times New Roman"/>
          <w:b/>
          <w:i/>
          <w:color w:val="002060"/>
          <w:sz w:val="48"/>
          <w:lang w:val="uk-UA"/>
        </w:rPr>
        <w:t>Завідняк М.А.</w:t>
      </w:r>
    </w:p>
    <w:p w:rsidR="00A576D6" w:rsidRDefault="00A576D6" w:rsidP="00A576D6">
      <w:pPr>
        <w:rPr>
          <w:rFonts w:ascii="Times New Roman" w:hAnsi="Times New Roman" w:cs="Times New Roman"/>
          <w:b/>
          <w:i/>
          <w:color w:val="002060"/>
          <w:sz w:val="48"/>
          <w:lang w:val="uk-UA"/>
        </w:rPr>
      </w:pPr>
    </w:p>
    <w:p w:rsidR="00A576D6" w:rsidRPr="00C07DD2" w:rsidRDefault="00A576D6" w:rsidP="00A576D6">
      <w:pPr>
        <w:rPr>
          <w:lang w:val="uk-UA"/>
        </w:rPr>
      </w:pPr>
    </w:p>
    <w:sectPr w:rsidR="00A576D6" w:rsidRPr="00C07DD2" w:rsidSect="00C07DD2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DD2"/>
    <w:rsid w:val="002C4746"/>
    <w:rsid w:val="003E2C22"/>
    <w:rsid w:val="00A576D6"/>
    <w:rsid w:val="00C0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07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3;&#1086;&#1074;&#1072;&#1103;%20&#1087;&#1072;&#1087;&#1082;&#1072;\&#1044;&#1110;&#1072;&#1075;&#1088;&#1072;&#1084;&#1080;%20&#1091;&#1089;&#1087;&#1110;&#1096;&#1085;&#1086;&#1089;&#1090;&#1110;\&#1091;&#1089;&#1087;&#1110;&#1096;&#1085;&#1110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Рівень навчання учнів  10 класу 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12619181977252839"/>
          <c:y val="9.0960557013706617E-2"/>
          <c:w val="0.72230949256343069"/>
          <c:h val="0.60914224263633754"/>
        </c:manualLayout>
      </c:layout>
      <c:barChart>
        <c:barDir val="col"/>
        <c:grouping val="stacked"/>
        <c:ser>
          <c:idx val="0"/>
          <c:order val="0"/>
          <c:dLbls>
            <c:txPr>
              <a:bodyPr/>
              <a:lstStyle/>
              <a:p>
                <a:pPr>
                  <a:defRPr sz="2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dLbls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overlap val="100"/>
        <c:axId val="97742208"/>
        <c:axId val="98696192"/>
      </c:barChart>
      <c:catAx>
        <c:axId val="9774220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98696192"/>
        <c:crosses val="autoZero"/>
        <c:auto val="1"/>
        <c:lblAlgn val="ctr"/>
        <c:lblOffset val="100"/>
      </c:catAx>
      <c:valAx>
        <c:axId val="986961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97742208"/>
        <c:crosses val="autoZero"/>
        <c:crossBetween val="between"/>
      </c:valAx>
    </c:plotArea>
    <c:plotVisOnly val="1"/>
  </c:chart>
  <c:spPr>
    <a:ln w="38100">
      <a:solidFill>
        <a:srgbClr val="0070C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Якість знань по предметах  (%)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9.4880151134192847E-2"/>
          <c:y val="4.4474726031327107E-2"/>
          <c:w val="0.94202186533634968"/>
          <c:h val="0.8308103512163455"/>
        </c:manualLayout>
      </c:layout>
      <c:barChart>
        <c:barDir val="col"/>
        <c:grouping val="stacked"/>
        <c:ser>
          <c:idx val="0"/>
          <c:order val="0"/>
          <c:spPr>
            <a:ln w="28575">
              <a:solidFill>
                <a:srgbClr val="002060"/>
              </a:solidFill>
            </a:ln>
          </c:spPr>
          <c:dPt>
            <c:idx val="0"/>
            <c:spPr>
              <a:solidFill>
                <a:srgbClr val="C00000"/>
              </a:solidFill>
              <a:ln w="28575">
                <a:solidFill>
                  <a:srgbClr val="002060"/>
                </a:solidFill>
              </a:ln>
            </c:spPr>
          </c:dPt>
          <c:dPt>
            <c:idx val="1"/>
            <c:spPr>
              <a:solidFill>
                <a:srgbClr val="FFC000"/>
              </a:solidFill>
              <a:ln w="28575">
                <a:solidFill>
                  <a:srgbClr val="002060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 w="28575">
                <a:solidFill>
                  <a:srgbClr val="002060"/>
                </a:solidFill>
              </a:ln>
            </c:spPr>
          </c:dPt>
          <c:dPt>
            <c:idx val="3"/>
            <c:spPr>
              <a:solidFill>
                <a:srgbClr val="FFFF00"/>
              </a:solidFill>
              <a:ln w="28575">
                <a:solidFill>
                  <a:srgbClr val="002060"/>
                </a:solidFill>
              </a:ln>
            </c:spPr>
          </c:dPt>
          <c:dPt>
            <c:idx val="4"/>
            <c:spPr>
              <a:solidFill>
                <a:srgbClr val="92D050"/>
              </a:solidFill>
              <a:ln w="28575">
                <a:solidFill>
                  <a:srgbClr val="002060"/>
                </a:solidFill>
              </a:ln>
            </c:spPr>
          </c:dPt>
          <c:dPt>
            <c:idx val="5"/>
            <c:spPr>
              <a:solidFill>
                <a:srgbClr val="00B050"/>
              </a:solidFill>
              <a:ln w="28575">
                <a:solidFill>
                  <a:srgbClr val="002060"/>
                </a:solidFill>
              </a:ln>
            </c:spPr>
          </c:dPt>
          <c:dPt>
            <c:idx val="6"/>
            <c:spPr>
              <a:solidFill>
                <a:srgbClr val="00B0F0"/>
              </a:solidFill>
              <a:ln w="28575">
                <a:solidFill>
                  <a:srgbClr val="002060"/>
                </a:solidFill>
              </a:ln>
            </c:spPr>
          </c:dPt>
          <c:dPt>
            <c:idx val="7"/>
            <c:spPr>
              <a:solidFill>
                <a:srgbClr val="0070C0"/>
              </a:solidFill>
              <a:ln w="28575">
                <a:solidFill>
                  <a:srgbClr val="002060"/>
                </a:solidFill>
              </a:ln>
            </c:spPr>
          </c:dPt>
          <c:dPt>
            <c:idx val="8"/>
            <c:spPr>
              <a:solidFill>
                <a:srgbClr val="002060"/>
              </a:solidFill>
              <a:ln w="28575">
                <a:solidFill>
                  <a:srgbClr val="002060"/>
                </a:solidFill>
              </a:ln>
            </c:spPr>
          </c:dPt>
          <c:dPt>
            <c:idx val="9"/>
            <c:spPr>
              <a:solidFill>
                <a:srgbClr val="7030A0"/>
              </a:solidFill>
              <a:ln w="28575">
                <a:solidFill>
                  <a:srgbClr val="002060"/>
                </a:solidFill>
              </a:ln>
            </c:spPr>
          </c:dPt>
          <c:dPt>
            <c:idx val="10"/>
            <c:spPr>
              <a:solidFill>
                <a:schemeClr val="accent6">
                  <a:lumMod val="50000"/>
                </a:schemeClr>
              </a:solidFill>
              <a:ln w="28575">
                <a:solidFill>
                  <a:srgbClr val="002060"/>
                </a:solidFill>
              </a:ln>
            </c:spPr>
          </c:dPt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Лист1!$A$1:$A$11</c:f>
              <c:strCache>
                <c:ptCount val="11"/>
                <c:pt idx="0">
                  <c:v>укр. мова </c:v>
                </c:pt>
                <c:pt idx="1">
                  <c:v>укр. літ-ра</c:v>
                </c:pt>
                <c:pt idx="2">
                  <c:v>англ. мова </c:v>
                </c:pt>
                <c:pt idx="3">
                  <c:v>світ. літ-ра</c:v>
                </c:pt>
                <c:pt idx="4">
                  <c:v>історія </c:v>
                </c:pt>
                <c:pt idx="5">
                  <c:v>біологія </c:v>
                </c:pt>
                <c:pt idx="6">
                  <c:v>алгебра </c:v>
                </c:pt>
                <c:pt idx="7">
                  <c:v>геометрія</c:v>
                </c:pt>
                <c:pt idx="8">
                  <c:v>фізика </c:v>
                </c:pt>
                <c:pt idx="9">
                  <c:v>хімія</c:v>
                </c:pt>
                <c:pt idx="10">
                  <c:v>географія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80</c:v>
                </c:pt>
                <c:pt idx="1">
                  <c:v>80</c:v>
                </c:pt>
                <c:pt idx="2">
                  <c:v>70</c:v>
                </c:pt>
                <c:pt idx="3">
                  <c:v>70</c:v>
                </c:pt>
                <c:pt idx="4">
                  <c:v>60</c:v>
                </c:pt>
                <c:pt idx="5">
                  <c:v>60</c:v>
                </c:pt>
                <c:pt idx="6">
                  <c:v>50</c:v>
                </c:pt>
                <c:pt idx="7">
                  <c:v>50</c:v>
                </c:pt>
                <c:pt idx="8">
                  <c:v>70</c:v>
                </c:pt>
                <c:pt idx="9">
                  <c:v>70</c:v>
                </c:pt>
                <c:pt idx="10">
                  <c:v>70</c:v>
                </c:pt>
              </c:numCache>
            </c:numRef>
          </c:val>
        </c:ser>
        <c:dLbls>
          <c:showVal val="1"/>
        </c:dLbls>
        <c:gapWidth val="55"/>
        <c:overlap val="100"/>
        <c:axId val="111069440"/>
        <c:axId val="111613824"/>
      </c:barChart>
      <c:catAx>
        <c:axId val="1110694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  <c:crossAx val="111613824"/>
        <c:crosses val="autoZero"/>
        <c:auto val="1"/>
        <c:lblAlgn val="ctr"/>
        <c:lblOffset val="100"/>
      </c:catAx>
      <c:valAx>
        <c:axId val="11161382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solidFill>
                  <a:srgbClr val="FF0000"/>
                </a:solidFill>
              </a:defRPr>
            </a:pPr>
            <a:endParaRPr lang="ru-RU"/>
          </a:p>
        </c:txPr>
        <c:crossAx val="111069440"/>
        <c:crosses val="autoZero"/>
        <c:crossBetween val="between"/>
      </c:valAx>
    </c:plotArea>
    <c:plotVisOnly val="1"/>
  </c:chart>
  <c:spPr>
    <a:ln w="57150">
      <a:solidFill>
        <a:srgbClr val="C0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2015-01-16T18:27:00Z</dcterms:created>
  <dcterms:modified xsi:type="dcterms:W3CDTF">2015-01-16T18:48:00Z</dcterms:modified>
</cp:coreProperties>
</file>